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47B" w:rsidRPr="00841BCD" w:rsidRDefault="00B0447B" w:rsidP="00B044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#88</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710798" w:rsidRPr="00710798">
        <w:rPr>
          <w:rFonts w:ascii="Arial" w:eastAsia="SimSun" w:hAnsi="Arial" w:cs="Times New Roman"/>
          <w:b/>
          <w:bCs/>
          <w:sz w:val="24"/>
          <w:szCs w:val="20"/>
          <w:lang w:val="en-GB" w:eastAsia="ja-JP"/>
        </w:rPr>
        <w:t>R4-1811119</w:t>
      </w:r>
      <w:bookmarkStart w:id="3" w:name="_GoBack"/>
      <w:bookmarkEnd w:id="3"/>
    </w:p>
    <w:p w:rsidR="00B0447B" w:rsidRPr="00841BCD" w:rsidRDefault="00B0447B" w:rsidP="00B044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Gothenburg, Sweden, 20-24 August 2018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0447B">
        <w:rPr>
          <w:rFonts w:ascii="Arial" w:eastAsia="Calibri" w:hAnsi="Arial" w:cs="Arial"/>
          <w:b/>
          <w:bCs/>
          <w:sz w:val="24"/>
          <w:lang w:val="en-GB"/>
        </w:rPr>
        <w:t>How to count carriers with different SMTC configuration from MN and SN</w:t>
      </w:r>
    </w:p>
    <w:p w:rsidR="00841BCD" w:rsidRPr="00B0447B"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51A61" w:rsidRPr="00651A61">
        <w:rPr>
          <w:rFonts w:ascii="Arial" w:eastAsia="MS Mincho" w:hAnsi="Arial" w:cs="Arial"/>
          <w:b/>
          <w:bCs/>
          <w:sz w:val="24"/>
          <w:szCs w:val="20"/>
          <w:lang w:val="en-GB"/>
        </w:rPr>
        <w:t>7.11.2</w:t>
      </w:r>
    </w:p>
    <w:p w:rsidR="00841BCD" w:rsidRPr="00841BCD" w:rsidRDefault="00841BCD" w:rsidP="00841BCD">
      <w:pPr>
        <w:tabs>
          <w:tab w:val="left" w:pos="1985"/>
        </w:tabs>
        <w:rPr>
          <w:rFonts w:ascii="Arial" w:eastAsia="Calibri" w:hAnsi="Arial" w:cs="Arial"/>
          <w:b/>
          <w:bCs/>
          <w:sz w:val="24"/>
          <w:lang w:val="en-GB"/>
        </w:rPr>
      </w:pPr>
      <w:r w:rsidRPr="00B0447B">
        <w:rPr>
          <w:rFonts w:ascii="Arial" w:eastAsia="Calibri" w:hAnsi="Arial" w:cs="Arial"/>
          <w:b/>
          <w:bCs/>
          <w:sz w:val="24"/>
          <w:lang w:val="en-GB"/>
        </w:rPr>
        <w:t>Document for:</w:t>
      </w:r>
      <w:r w:rsidRPr="00B0447B">
        <w:rPr>
          <w:rFonts w:ascii="Arial" w:eastAsia="Calibri" w:hAnsi="Arial" w:cs="Arial"/>
          <w:b/>
          <w:bCs/>
          <w:sz w:val="24"/>
          <w:lang w:val="en-GB"/>
        </w:rPr>
        <w:tab/>
        <w:t>Discussion</w:t>
      </w:r>
    </w:p>
    <w:p w:rsidR="00841BCD" w:rsidRPr="00841BCD" w:rsidRDefault="00841BCD" w:rsidP="00A37002">
      <w:pPr>
        <w:pStyle w:val="RAN4H1"/>
      </w:pPr>
      <w:r w:rsidRPr="00AE56B1">
        <w:t>Intro</w:t>
      </w:r>
      <w:r w:rsidRPr="00AE56B1">
        <w:rPr>
          <w:rStyle w:val="RAN4H1Char"/>
        </w:rPr>
        <w:t>ductio</w:t>
      </w:r>
      <w:r w:rsidRPr="00AE56B1">
        <w:t>n</w:t>
      </w:r>
    </w:p>
    <w:p w:rsidR="00A22B78" w:rsidRDefault="00B0447B" w:rsidP="00841BCD">
      <w:pPr>
        <w:ind w:right="-22"/>
        <w:rPr>
          <w:rFonts w:eastAsia="Calibri" w:cs="Times New Roman"/>
          <w:szCs w:val="20"/>
          <w:lang w:val="en-GB"/>
        </w:rPr>
      </w:pPr>
      <w:r>
        <w:rPr>
          <w:rFonts w:eastAsia="Calibri" w:cs="Times New Roman"/>
          <w:szCs w:val="20"/>
          <w:lang w:val="en-GB"/>
        </w:rPr>
        <w:t>In the last few meetings it has been discussed how to count the total number of carriers when MN and SN configure MOs for the same carrier frequency layer. Earlier it has been agreed that the carrier is counted as two if there are differences in:</w:t>
      </w:r>
    </w:p>
    <w:p w:rsidR="00B0447B" w:rsidRPr="00B0447B" w:rsidRDefault="00B0447B" w:rsidP="00B0447B">
      <w:pPr>
        <w:pStyle w:val="ListParagraph"/>
        <w:numPr>
          <w:ilvl w:val="0"/>
          <w:numId w:val="21"/>
        </w:numPr>
        <w:ind w:right="-22"/>
        <w:rPr>
          <w:rFonts w:eastAsia="SimSun"/>
        </w:rPr>
      </w:pPr>
      <w:r w:rsidRPr="00B0447B">
        <w:rPr>
          <w:rFonts w:eastAsia="SimSun"/>
        </w:rPr>
        <w:t>subcarrier spacing</w:t>
      </w:r>
    </w:p>
    <w:p w:rsidR="00B0447B" w:rsidRPr="00B0447B" w:rsidRDefault="00B0447B" w:rsidP="00B0447B">
      <w:pPr>
        <w:pStyle w:val="ListParagraph"/>
        <w:numPr>
          <w:ilvl w:val="0"/>
          <w:numId w:val="21"/>
        </w:numPr>
        <w:ind w:right="-22"/>
        <w:rPr>
          <w:rFonts w:eastAsia="SimSun"/>
          <w:i/>
        </w:rPr>
      </w:pPr>
      <w:r w:rsidRPr="00B0447B">
        <w:rPr>
          <w:rFonts w:eastAsia="SimSun"/>
        </w:rPr>
        <w:t>RSSI measurement resources</w:t>
      </w:r>
    </w:p>
    <w:p w:rsidR="00B0447B" w:rsidRPr="00B0447B" w:rsidRDefault="00B0447B" w:rsidP="00B0447B">
      <w:pPr>
        <w:pStyle w:val="ListParagraph"/>
        <w:numPr>
          <w:ilvl w:val="0"/>
          <w:numId w:val="21"/>
        </w:numPr>
        <w:ind w:right="-22"/>
        <w:rPr>
          <w:rFonts w:eastAsia="Calibri" w:cs="Times New Roman"/>
          <w:szCs w:val="20"/>
          <w:lang w:val="en-GB"/>
        </w:rPr>
      </w:pPr>
      <w:r w:rsidRPr="00B0447B">
        <w:rPr>
          <w:rFonts w:eastAsia="SimSun"/>
        </w:rPr>
        <w:t>useServingCellTimingForSync indication</w:t>
      </w:r>
    </w:p>
    <w:p w:rsidR="00B0447B" w:rsidRDefault="00B0447B" w:rsidP="00841BCD">
      <w:pPr>
        <w:ind w:right="-22"/>
        <w:rPr>
          <w:rFonts w:eastAsia="Calibri" w:cs="Times New Roman"/>
          <w:szCs w:val="20"/>
          <w:lang w:val="en-GB"/>
        </w:rPr>
      </w:pPr>
      <w:r>
        <w:rPr>
          <w:rFonts w:eastAsia="Calibri" w:cs="Times New Roman"/>
          <w:szCs w:val="20"/>
          <w:lang w:val="en-GB"/>
        </w:rPr>
        <w:t>However, it is still open how the carriers are counted if there are differences in SMTC configurations in the MOs from MN and SN.</w:t>
      </w:r>
      <w:r w:rsidR="009116F2">
        <w:rPr>
          <w:rFonts w:eastAsia="Calibri" w:cs="Times New Roman"/>
          <w:szCs w:val="20"/>
          <w:lang w:val="en-GB"/>
        </w:rPr>
        <w:t xml:space="preserve"> In t</w:t>
      </w:r>
      <w:r w:rsidR="00651A61">
        <w:rPr>
          <w:rFonts w:eastAsia="Calibri" w:cs="Times New Roman"/>
          <w:szCs w:val="20"/>
          <w:lang w:val="en-GB"/>
        </w:rPr>
        <w:t>his contribution we continue this</w:t>
      </w:r>
      <w:r w:rsidR="009116F2">
        <w:rPr>
          <w:rFonts w:eastAsia="Calibri" w:cs="Times New Roman"/>
          <w:szCs w:val="20"/>
          <w:lang w:val="en-GB"/>
        </w:rPr>
        <w:t xml:space="preserve"> discussion.</w:t>
      </w:r>
    </w:p>
    <w:p w:rsidR="003B659E" w:rsidRPr="00841BCD" w:rsidRDefault="003B659E" w:rsidP="00AE56B1">
      <w:pPr>
        <w:pStyle w:val="RAN4H1"/>
      </w:pPr>
      <w:r w:rsidRPr="00AE56B1">
        <w:t>Discussion</w:t>
      </w:r>
    </w:p>
    <w:p w:rsidR="00A37002" w:rsidRDefault="00B0447B" w:rsidP="00A37002">
      <w:r>
        <w:t xml:space="preserve">The requirement as captured at the moment </w:t>
      </w:r>
      <w:r w:rsidR="00FD5278">
        <w:t xml:space="preserve">in 38.133 </w:t>
      </w:r>
      <w:r>
        <w:t>is the following:</w:t>
      </w:r>
    </w:p>
    <w:p w:rsidR="00B0447B" w:rsidRPr="00B0447B" w:rsidRDefault="00B0447B" w:rsidP="00B0447B">
      <w:pPr>
        <w:keepLines/>
        <w:spacing w:after="180"/>
        <w:ind w:left="1571" w:hanging="851"/>
        <w:rPr>
          <w:rFonts w:eastAsia="SimSun"/>
        </w:rPr>
      </w:pPr>
      <w:r w:rsidRPr="00B0447B">
        <w:rPr>
          <w:rFonts w:eastAsia="SimSun"/>
        </w:rPr>
        <w:t>Note 2:</w:t>
      </w:r>
      <w:r w:rsidRPr="00B0447B">
        <w:rPr>
          <w:rFonts w:eastAsia="SimSun"/>
        </w:rPr>
        <w:tab/>
        <w: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r w:rsidRPr="00B0447B">
        <w:rPr>
          <w:rFonts w:eastAsia="SimSun"/>
          <w:i/>
        </w:rPr>
        <w:t xml:space="preserve"> </w:t>
      </w:r>
      <w:r w:rsidRPr="00B0447B">
        <w:rPr>
          <w:rFonts w:eastAsia="SimSun"/>
        </w:rPr>
        <w:t>or different useServingCellTimingForSync indications.</w:t>
      </w:r>
    </w:p>
    <w:p w:rsidR="00B0447B" w:rsidRPr="00A37002" w:rsidRDefault="00B0447B" w:rsidP="00B0447B">
      <w:pPr>
        <w:ind w:left="436"/>
      </w:pPr>
      <w:r w:rsidRPr="00B0447B">
        <w:rPr>
          <w:rFonts w:eastAsia="SimSun"/>
          <w:i/>
          <w:lang w:val="en-GB"/>
        </w:rPr>
        <w:t>Editor’s note: FFS when the E-UTRA PCell and PSCell configure the same NR carrier frequency layer to be monitored, whether this layer shall be counted only once under the condition that the UE is configured with differences in SMTC configurations.</w:t>
      </w:r>
    </w:p>
    <w:p w:rsidR="006E4AB4" w:rsidRDefault="00B0447B" w:rsidP="003B659E">
      <w:pPr>
        <w:ind w:right="-22"/>
        <w:rPr>
          <w:rFonts w:cs="Times New Roman"/>
        </w:rPr>
      </w:pPr>
      <w:r>
        <w:rPr>
          <w:rFonts w:cs="Times New Roman"/>
        </w:rPr>
        <w:t xml:space="preserve">Considering differences in SMTC configurations, as we stated during the online discussions in the last meeting, we are fine to compromise into defining that when SMTC configurations from MN and SN are different, the carrier frequency layer is counted as two </w:t>
      </w:r>
      <w:r w:rsidR="00B61D03">
        <w:rPr>
          <w:rFonts w:cs="Times New Roman"/>
        </w:rPr>
        <w:t>for</w:t>
      </w:r>
      <w:r>
        <w:rPr>
          <w:rFonts w:cs="Times New Roman"/>
        </w:rPr>
        <w:t xml:space="preserve"> the total number of carrier frequency layers. However, it needs to be clear</w:t>
      </w:r>
      <w:r w:rsidR="00EF0E94">
        <w:rPr>
          <w:rFonts w:cs="Times New Roman"/>
        </w:rPr>
        <w:t>ly defined what “different SMTC</w:t>
      </w:r>
      <w:r>
        <w:rPr>
          <w:rFonts w:cs="Times New Roman"/>
        </w:rPr>
        <w:t xml:space="preserve"> configuration</w:t>
      </w:r>
      <w:r w:rsidR="00EF0E94">
        <w:rPr>
          <w:rFonts w:cs="Times New Roman"/>
        </w:rPr>
        <w:t>”</w:t>
      </w:r>
      <w:r>
        <w:rPr>
          <w:rFonts w:cs="Times New Roman"/>
        </w:rPr>
        <w:t xml:space="preserve"> means.</w:t>
      </w:r>
      <w:r w:rsidR="006E4AB4">
        <w:rPr>
          <w:rFonts w:cs="Times New Roman"/>
        </w:rPr>
        <w:t xml:space="preserve"> This may be different for synchronous and asynchronous EN-DC, as discussed in the last meeting.</w:t>
      </w:r>
    </w:p>
    <w:p w:rsidR="006E4AB4" w:rsidRDefault="006E4AB4" w:rsidP="003B659E">
      <w:pPr>
        <w:ind w:right="-22"/>
        <w:rPr>
          <w:rFonts w:cs="Times New Roman"/>
        </w:rPr>
      </w:pPr>
      <w:r>
        <w:rPr>
          <w:rFonts w:cs="Times New Roman"/>
        </w:rPr>
        <w:t>First, when MN and SN are fully synchronized, SMTC configuration can be considered different if:</w:t>
      </w:r>
    </w:p>
    <w:p w:rsidR="006E4AB4" w:rsidRDefault="006E4AB4" w:rsidP="006E4AB4">
      <w:pPr>
        <w:pStyle w:val="ListParagraph"/>
        <w:numPr>
          <w:ilvl w:val="0"/>
          <w:numId w:val="26"/>
        </w:numPr>
        <w:ind w:right="-22"/>
        <w:rPr>
          <w:rFonts w:cs="Times New Roman"/>
        </w:rPr>
      </w:pPr>
      <w:r>
        <w:rPr>
          <w:rFonts w:cs="Times New Roman"/>
        </w:rPr>
        <w:t>SMTC duration is different</w:t>
      </w:r>
    </w:p>
    <w:p w:rsidR="006E4AB4" w:rsidRDefault="006E4AB4" w:rsidP="006E4AB4">
      <w:pPr>
        <w:pStyle w:val="ListParagraph"/>
        <w:numPr>
          <w:ilvl w:val="0"/>
          <w:numId w:val="26"/>
        </w:numPr>
        <w:ind w:right="-22"/>
        <w:rPr>
          <w:rFonts w:cs="Times New Roman"/>
        </w:rPr>
      </w:pPr>
      <w:r>
        <w:rPr>
          <w:rFonts w:cs="Times New Roman"/>
        </w:rPr>
        <w:t>SMTC offset is different</w:t>
      </w:r>
    </w:p>
    <w:p w:rsidR="006E4AB4" w:rsidRDefault="00EF0E94" w:rsidP="006E4AB4">
      <w:pPr>
        <w:ind w:right="-22"/>
        <w:rPr>
          <w:rFonts w:cs="Times New Roman"/>
        </w:rPr>
      </w:pPr>
      <w:r>
        <w:rPr>
          <w:rFonts w:cs="Times New Roman"/>
        </w:rPr>
        <w:t>In our view</w:t>
      </w:r>
      <w:r w:rsidR="00651A61">
        <w:rPr>
          <w:rFonts w:cs="Times New Roman"/>
        </w:rPr>
        <w:t>,</w:t>
      </w:r>
      <w:r>
        <w:rPr>
          <w:rFonts w:cs="Times New Roman"/>
        </w:rPr>
        <w:t xml:space="preserve"> </w:t>
      </w:r>
      <w:r w:rsidR="006E4AB4">
        <w:rPr>
          <w:rFonts w:cs="Times New Roman"/>
        </w:rPr>
        <w:t xml:space="preserve">SMTC periodicity can be same or different with the assumption that SMTC periodicity from one MO is a subset of the SMTC periodicity of the other. </w:t>
      </w:r>
      <w:r>
        <w:rPr>
          <w:rFonts w:cs="Times New Roman"/>
        </w:rPr>
        <w:t xml:space="preserve">This should not lead to UE having to perform measurements twice. </w:t>
      </w:r>
      <w:r w:rsidR="006E4AB4">
        <w:rPr>
          <w:rFonts w:cs="Times New Roman"/>
        </w:rPr>
        <w:t>If SMTC periodicity is different, the shortest SMTC periodicity shall be used.</w:t>
      </w:r>
    </w:p>
    <w:p w:rsidR="006E4AB4" w:rsidRDefault="006E4AB4" w:rsidP="006E4AB4">
      <w:pPr>
        <w:pStyle w:val="RAN4proposal"/>
      </w:pPr>
      <w:r>
        <w:t>For synchronous EN-DC, two MOs are counted as one carrier frequency layer unless:</w:t>
      </w:r>
    </w:p>
    <w:p w:rsidR="006E4AB4" w:rsidRPr="006E4AB4" w:rsidRDefault="006E4AB4" w:rsidP="006E4AB4">
      <w:pPr>
        <w:pStyle w:val="ListParagraph"/>
        <w:numPr>
          <w:ilvl w:val="0"/>
          <w:numId w:val="26"/>
        </w:numPr>
        <w:rPr>
          <w:b/>
        </w:rPr>
      </w:pPr>
      <w:r w:rsidRPr="006E4AB4">
        <w:rPr>
          <w:b/>
        </w:rPr>
        <w:t>SMTC duration is different</w:t>
      </w:r>
    </w:p>
    <w:p w:rsidR="006E4AB4" w:rsidRDefault="006E4AB4" w:rsidP="006E4AB4">
      <w:pPr>
        <w:pStyle w:val="ListParagraph"/>
        <w:numPr>
          <w:ilvl w:val="0"/>
          <w:numId w:val="26"/>
        </w:numPr>
        <w:rPr>
          <w:b/>
        </w:rPr>
      </w:pPr>
      <w:r w:rsidRPr="006E4AB4">
        <w:rPr>
          <w:b/>
        </w:rPr>
        <w:t>SMTC offset is different</w:t>
      </w:r>
    </w:p>
    <w:p w:rsidR="00EF0E94" w:rsidRPr="00EF0E94" w:rsidRDefault="00EF0E94" w:rsidP="00EF0E94">
      <w:pPr>
        <w:pStyle w:val="RAN4proposal"/>
      </w:pPr>
      <w:r>
        <w:lastRenderedPageBreak/>
        <w:t>For synchronous EN-DC, if SMTC periodicity is different, the shortest SMTC periodicity shall be used.</w:t>
      </w:r>
    </w:p>
    <w:p w:rsidR="006E4AB4" w:rsidRPr="006E4AB4" w:rsidRDefault="006E4AB4" w:rsidP="006E4AB4">
      <w:r>
        <w:t>For asyn</w:t>
      </w:r>
      <w:r w:rsidR="00EF0E94">
        <w:t>chronous EN-DC the situation is</w:t>
      </w:r>
      <w:r>
        <w:t xml:space="preserve"> a bit different, because SMTC offset can always be considered different because of different synchronization between MN and SN</w:t>
      </w:r>
      <w:r w:rsidR="00EF0E94">
        <w:t>,</w:t>
      </w:r>
      <w:r w:rsidR="00EF0E94" w:rsidRPr="00EF0E94">
        <w:t xml:space="preserve"> </w:t>
      </w:r>
      <w:r w:rsidR="00EF0E94">
        <w:t>as was discussed by some companies during the last meeting</w:t>
      </w:r>
      <w:r>
        <w:t>.</w:t>
      </w:r>
      <w:r w:rsidR="00EF0E94">
        <w:t xml:space="preserve"> In general, same requirement as for synchronous EN-DC can be used, but it needs to be clarified, how to handle the definition of different SMTC offset in case the offset is due to different synchronization between MN and SN. </w:t>
      </w:r>
    </w:p>
    <w:p w:rsidR="00EF0E94" w:rsidRDefault="00EF0E94" w:rsidP="00EF0E94">
      <w:pPr>
        <w:pStyle w:val="RAN4proposal"/>
      </w:pPr>
      <w:r>
        <w:t>For asynchronous EN-DC, two MOs are counted as one carrier frequency layer unless:</w:t>
      </w:r>
    </w:p>
    <w:p w:rsidR="00EF0E94" w:rsidRPr="006E4AB4" w:rsidRDefault="00EF0E94" w:rsidP="00EF0E94">
      <w:pPr>
        <w:pStyle w:val="ListParagraph"/>
        <w:numPr>
          <w:ilvl w:val="0"/>
          <w:numId w:val="26"/>
        </w:numPr>
        <w:rPr>
          <w:b/>
        </w:rPr>
      </w:pPr>
      <w:r w:rsidRPr="006E4AB4">
        <w:rPr>
          <w:b/>
        </w:rPr>
        <w:t>SMTC duration is different</w:t>
      </w:r>
    </w:p>
    <w:p w:rsidR="00EF0E94" w:rsidRDefault="00EF0E94" w:rsidP="00EF0E94">
      <w:pPr>
        <w:pStyle w:val="ListParagraph"/>
        <w:numPr>
          <w:ilvl w:val="0"/>
          <w:numId w:val="26"/>
        </w:numPr>
        <w:rPr>
          <w:b/>
        </w:rPr>
      </w:pPr>
      <w:r w:rsidRPr="006E4AB4">
        <w:rPr>
          <w:b/>
        </w:rPr>
        <w:t>SMTC offset is different</w:t>
      </w:r>
      <w:r>
        <w:rPr>
          <w:b/>
        </w:rPr>
        <w:t>*</w:t>
      </w:r>
    </w:p>
    <w:p w:rsidR="00EF0E94" w:rsidRPr="00EF0E94" w:rsidRDefault="00EF0E94" w:rsidP="00EF0E94">
      <w:pPr>
        <w:pStyle w:val="RAN4proposal"/>
      </w:pPr>
      <w:r>
        <w:t>*RAN4 shall discuss what different SMTC offset means in case the offset is due to different synchronization between MN and SN.</w:t>
      </w:r>
    </w:p>
    <w:p w:rsidR="00EF0E94" w:rsidRPr="00EF0E94" w:rsidRDefault="00EF0E94" w:rsidP="00EF0E94">
      <w:pPr>
        <w:pStyle w:val="RAN4proposal"/>
      </w:pPr>
      <w:r>
        <w:t>For asynchronous EN-DC, if SMTC periodicity is different, the shortest SMTC periodicity shall be used.</w:t>
      </w:r>
    </w:p>
    <w:p w:rsidR="009116F2" w:rsidRDefault="009116F2" w:rsidP="00B0447B">
      <w:r>
        <w:t>Considering the requirements in 36.133 and 38.133, as we already proposed offline in the last meeting, we would prefer to move the requirement from Note to the main text, as this is a clear requirement and not a clarification.</w:t>
      </w:r>
    </w:p>
    <w:p w:rsidR="00B204AD" w:rsidRDefault="009116F2" w:rsidP="00EF0E94">
      <w:pPr>
        <w:pStyle w:val="RAN4proposal"/>
      </w:pPr>
      <w:r>
        <w:t>Move the requirement from Note 2 among the main text.</w:t>
      </w:r>
    </w:p>
    <w:p w:rsidR="00651A61" w:rsidRPr="00651A61" w:rsidRDefault="00651A61" w:rsidP="00651A61">
      <w:r>
        <w:t>We have provided CRs for both 38.133 and 36.133 to capture the thinking in this contribution. Requirement for different SMTC offset due to different synchronization between MN and SN is not captured in the CRs, and it can be captured when RAN4 has concluded with this case.</w:t>
      </w:r>
    </w:p>
    <w:p w:rsidR="00CD7492" w:rsidRDefault="00CD7492" w:rsidP="00A37002">
      <w:pPr>
        <w:pStyle w:val="RAN4H1"/>
      </w:pPr>
      <w:r w:rsidRPr="00A37002">
        <w:t>Conclusion</w:t>
      </w:r>
    </w:p>
    <w:p w:rsidR="009116F2" w:rsidRDefault="009116F2" w:rsidP="009116F2">
      <w:pPr>
        <w:rPr>
          <w:lang w:val="en-GB"/>
        </w:rPr>
      </w:pPr>
      <w:r>
        <w:rPr>
          <w:lang w:val="en-GB"/>
        </w:rPr>
        <w:t>In this contribution, we have discussed how to count the total number of carrier frequency layers with MO from MN and SN for the same carrier frequency layer. We have made the following proposals:</w:t>
      </w:r>
    </w:p>
    <w:p w:rsidR="00EF0E94" w:rsidRDefault="00EF0E94" w:rsidP="00EF0E94">
      <w:pPr>
        <w:pStyle w:val="RAN4proposal"/>
        <w:numPr>
          <w:ilvl w:val="0"/>
          <w:numId w:val="27"/>
        </w:numPr>
      </w:pPr>
      <w:r>
        <w:t>For synchronous EN-DC, two MOs are counted as one carrier frequency layer unless:</w:t>
      </w:r>
    </w:p>
    <w:p w:rsidR="00EF0E94" w:rsidRPr="006E4AB4" w:rsidRDefault="00EF0E94" w:rsidP="00EF0E94">
      <w:pPr>
        <w:pStyle w:val="ListParagraph"/>
        <w:numPr>
          <w:ilvl w:val="0"/>
          <w:numId w:val="26"/>
        </w:numPr>
        <w:rPr>
          <w:b/>
        </w:rPr>
      </w:pPr>
      <w:r w:rsidRPr="006E4AB4">
        <w:rPr>
          <w:b/>
        </w:rPr>
        <w:t>SMTC duration is different</w:t>
      </w:r>
    </w:p>
    <w:p w:rsidR="00EF0E94" w:rsidRDefault="00EF0E94" w:rsidP="00EF0E94">
      <w:pPr>
        <w:pStyle w:val="ListParagraph"/>
        <w:numPr>
          <w:ilvl w:val="0"/>
          <w:numId w:val="26"/>
        </w:numPr>
        <w:rPr>
          <w:b/>
        </w:rPr>
      </w:pPr>
      <w:r w:rsidRPr="006E4AB4">
        <w:rPr>
          <w:b/>
        </w:rPr>
        <w:t>SMTC offset is different</w:t>
      </w:r>
    </w:p>
    <w:p w:rsidR="00EF0E94" w:rsidRPr="00EF0E94" w:rsidRDefault="00EF0E94" w:rsidP="00EF0E94">
      <w:pPr>
        <w:pStyle w:val="RAN4proposal"/>
      </w:pPr>
      <w:r>
        <w:t>For synchronous EN-DC, if SMTC periodicity is different, the shortest SMTC periodicity shall be used.</w:t>
      </w:r>
    </w:p>
    <w:p w:rsidR="00EF0E94" w:rsidRDefault="00EF0E94" w:rsidP="00EF0E94">
      <w:pPr>
        <w:pStyle w:val="RAN4proposal"/>
      </w:pPr>
      <w:r>
        <w:t>For asynchronous EN-DC, two MOs are counted as one carrier frequency layer unless:</w:t>
      </w:r>
    </w:p>
    <w:p w:rsidR="00EF0E94" w:rsidRPr="006E4AB4" w:rsidRDefault="00EF0E94" w:rsidP="00EF0E94">
      <w:pPr>
        <w:pStyle w:val="ListParagraph"/>
        <w:numPr>
          <w:ilvl w:val="0"/>
          <w:numId w:val="26"/>
        </w:numPr>
        <w:rPr>
          <w:b/>
        </w:rPr>
      </w:pPr>
      <w:r w:rsidRPr="006E4AB4">
        <w:rPr>
          <w:b/>
        </w:rPr>
        <w:t>SMTC duration is different</w:t>
      </w:r>
    </w:p>
    <w:p w:rsidR="00EF0E94" w:rsidRDefault="00EF0E94" w:rsidP="00EF0E94">
      <w:pPr>
        <w:pStyle w:val="ListParagraph"/>
        <w:numPr>
          <w:ilvl w:val="0"/>
          <w:numId w:val="26"/>
        </w:numPr>
        <w:rPr>
          <w:b/>
        </w:rPr>
      </w:pPr>
      <w:r w:rsidRPr="006E4AB4">
        <w:rPr>
          <w:b/>
        </w:rPr>
        <w:t>SMTC offset is different</w:t>
      </w:r>
      <w:r>
        <w:rPr>
          <w:b/>
        </w:rPr>
        <w:t>*</w:t>
      </w:r>
    </w:p>
    <w:p w:rsidR="00EF0E94" w:rsidRPr="00EF0E94" w:rsidRDefault="00EF0E94" w:rsidP="00EF0E94">
      <w:pPr>
        <w:pStyle w:val="RAN4proposal"/>
      </w:pPr>
      <w:r>
        <w:t>*RAN4 shall discuss what different SMTC offset means in case the offset is due to different synchronization between MN and SN.</w:t>
      </w:r>
    </w:p>
    <w:p w:rsidR="00EF0E94" w:rsidRPr="00EF0E94" w:rsidRDefault="00EF0E94" w:rsidP="00EF0E94">
      <w:pPr>
        <w:pStyle w:val="RAN4proposal"/>
      </w:pPr>
      <w:r>
        <w:t>For asynchronous EN-DC, if SMTC periodicity is different, the shortest SMTC periodicity shall be used.</w:t>
      </w:r>
    </w:p>
    <w:p w:rsidR="00EF0E94" w:rsidRPr="00B204AD" w:rsidRDefault="00EF0E94" w:rsidP="00EF0E94">
      <w:pPr>
        <w:pStyle w:val="RAN4proposal"/>
      </w:pPr>
      <w:r>
        <w:t>Move the requirement from Note 2 among the main text.</w:t>
      </w:r>
    </w:p>
    <w:p w:rsidR="003B659E" w:rsidRPr="0095295C" w:rsidRDefault="003B659E" w:rsidP="00B0447B">
      <w:pPr>
        <w:pStyle w:val="RAN4H1"/>
        <w:numPr>
          <w:ilvl w:val="0"/>
          <w:numId w:val="0"/>
        </w:numPr>
      </w:pPr>
      <w:r w:rsidRPr="0095295C">
        <w:t>References</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8F8" w:rsidRDefault="005858F8" w:rsidP="00001C9B">
      <w:pPr>
        <w:spacing w:after="0" w:line="240" w:lineRule="auto"/>
      </w:pPr>
      <w:r>
        <w:separator/>
      </w:r>
    </w:p>
  </w:endnote>
  <w:endnote w:type="continuationSeparator" w:id="0">
    <w:p w:rsidR="005858F8" w:rsidRDefault="005858F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8F8" w:rsidRDefault="005858F8" w:rsidP="00001C9B">
      <w:pPr>
        <w:spacing w:after="0" w:line="240" w:lineRule="auto"/>
      </w:pPr>
      <w:r>
        <w:separator/>
      </w:r>
    </w:p>
  </w:footnote>
  <w:footnote w:type="continuationSeparator" w:id="0">
    <w:p w:rsidR="005858F8" w:rsidRDefault="005858F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D16642"/>
    <w:multiLevelType w:val="hybridMultilevel"/>
    <w:tmpl w:val="94423A52"/>
    <w:lvl w:ilvl="0" w:tplc="166EC210">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355370"/>
    <w:multiLevelType w:val="hybridMultilevel"/>
    <w:tmpl w:val="10389762"/>
    <w:lvl w:ilvl="0" w:tplc="4D2AB332">
      <w:start w:val="3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89703B"/>
    <w:multiLevelType w:val="hybridMultilevel"/>
    <w:tmpl w:val="9EB63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3"/>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3"/>
  </w:num>
  <w:num w:numId="16">
    <w:abstractNumId w:val="1"/>
  </w:num>
  <w:num w:numId="17">
    <w:abstractNumId w:val="11"/>
  </w:num>
  <w:num w:numId="18">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num>
  <w:num w:numId="22">
    <w:abstractNumId w:val="9"/>
    <w:lvlOverride w:ilvl="0">
      <w:startOverride w:val="1"/>
    </w:lvlOverride>
  </w:num>
  <w:num w:numId="23">
    <w:abstractNumId w:val="8"/>
    <w:lvlOverride w:ilvl="0">
      <w:startOverride w:val="1"/>
    </w:lvlOverride>
  </w:num>
  <w:num w:numId="24">
    <w:abstractNumId w:val="9"/>
    <w:lvlOverride w:ilvl="0">
      <w:startOverride w:val="1"/>
    </w:lvlOverride>
  </w:num>
  <w:num w:numId="25">
    <w:abstractNumId w:val="5"/>
  </w:num>
  <w:num w:numId="26">
    <w:abstractNumId w:val="2"/>
  </w:num>
  <w:num w:numId="27">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745F8"/>
    <w:rsid w:val="001838CF"/>
    <w:rsid w:val="001A3BA4"/>
    <w:rsid w:val="001E30F6"/>
    <w:rsid w:val="00235F5C"/>
    <w:rsid w:val="002B4922"/>
    <w:rsid w:val="002C14D3"/>
    <w:rsid w:val="002C2D19"/>
    <w:rsid w:val="002D10FA"/>
    <w:rsid w:val="002D4C55"/>
    <w:rsid w:val="003B659E"/>
    <w:rsid w:val="0043750A"/>
    <w:rsid w:val="004E5E66"/>
    <w:rsid w:val="004F38AE"/>
    <w:rsid w:val="00503B4D"/>
    <w:rsid w:val="00504EE9"/>
    <w:rsid w:val="0054442C"/>
    <w:rsid w:val="00550285"/>
    <w:rsid w:val="005836F8"/>
    <w:rsid w:val="005858F8"/>
    <w:rsid w:val="005918FA"/>
    <w:rsid w:val="005B7F2C"/>
    <w:rsid w:val="005E61A8"/>
    <w:rsid w:val="005F6419"/>
    <w:rsid w:val="00617400"/>
    <w:rsid w:val="00651A61"/>
    <w:rsid w:val="00664950"/>
    <w:rsid w:val="00683220"/>
    <w:rsid w:val="00687FA0"/>
    <w:rsid w:val="006B7010"/>
    <w:rsid w:val="006E4AB4"/>
    <w:rsid w:val="00710798"/>
    <w:rsid w:val="007145FF"/>
    <w:rsid w:val="00751515"/>
    <w:rsid w:val="00785232"/>
    <w:rsid w:val="007C3ED0"/>
    <w:rsid w:val="00806A76"/>
    <w:rsid w:val="00811C9D"/>
    <w:rsid w:val="00816C80"/>
    <w:rsid w:val="00841BCD"/>
    <w:rsid w:val="00851A8E"/>
    <w:rsid w:val="008826C1"/>
    <w:rsid w:val="0090091A"/>
    <w:rsid w:val="009042BD"/>
    <w:rsid w:val="009116F2"/>
    <w:rsid w:val="00977E1D"/>
    <w:rsid w:val="00A22B78"/>
    <w:rsid w:val="00A25AE5"/>
    <w:rsid w:val="00A37002"/>
    <w:rsid w:val="00A86ABF"/>
    <w:rsid w:val="00AA1B0E"/>
    <w:rsid w:val="00AC5CA7"/>
    <w:rsid w:val="00AE56B1"/>
    <w:rsid w:val="00B0447B"/>
    <w:rsid w:val="00B204AD"/>
    <w:rsid w:val="00B61D03"/>
    <w:rsid w:val="00B73862"/>
    <w:rsid w:val="00BA6E48"/>
    <w:rsid w:val="00BF2218"/>
    <w:rsid w:val="00CD7492"/>
    <w:rsid w:val="00CE3A6B"/>
    <w:rsid w:val="00D00211"/>
    <w:rsid w:val="00D06309"/>
    <w:rsid w:val="00D351EA"/>
    <w:rsid w:val="00D43403"/>
    <w:rsid w:val="00D62E71"/>
    <w:rsid w:val="00D740CA"/>
    <w:rsid w:val="00D85728"/>
    <w:rsid w:val="00DF2997"/>
    <w:rsid w:val="00EC7BC3"/>
    <w:rsid w:val="00ED7600"/>
    <w:rsid w:val="00EF0E94"/>
    <w:rsid w:val="00F1362C"/>
    <w:rsid w:val="00F824F5"/>
    <w:rsid w:val="00FC29B9"/>
    <w:rsid w:val="00FC6FD3"/>
    <w:rsid w:val="00FD5278"/>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AD9E9-6D0C-439C-848A-551D567F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2</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14</cp:revision>
  <dcterms:created xsi:type="dcterms:W3CDTF">2018-03-26T10:33:00Z</dcterms:created>
  <dcterms:modified xsi:type="dcterms:W3CDTF">2018-08-10T18:12:00Z</dcterms:modified>
</cp:coreProperties>
</file>